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202122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202122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202122"/>
          <w:sz w:val="27.989999771118164"/>
          <w:szCs w:val="27.989999771118164"/>
          <w:highlight w:val="white"/>
          <w:u w:val="none"/>
          <w:vertAlign w:val="baseline"/>
          <w:rtl w:val="0"/>
        </w:rPr>
        <w:t xml:space="preserve">igital Literacy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202122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513397216796875" w:right="0" w:firstLine="0"/>
        <w:jc w:val="left"/>
        <w:rPr>
          <w:rFonts w:ascii="Calibri" w:cs="Calibri" w:eastAsia="Calibri" w:hAnsi="Calibri"/>
          <w:b w:val="1"/>
          <w:sz w:val="21.989999771118164"/>
          <w:szCs w:val="21.98999977111816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51339721679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.989999771118164"/>
          <w:szCs w:val="21.989999771118164"/>
          <w:highlight w:val="white"/>
          <w:u w:val="none"/>
          <w:vertAlign w:val="baseline"/>
          <w:rtl w:val="0"/>
        </w:rPr>
        <w:t xml:space="preserve">Definition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015884399414062" w:right="231.2353515625" w:firstLine="8.79600524902343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highlight w:val="white"/>
          <w:u w:val="none"/>
          <w:vertAlign w:val="baseline"/>
          <w:rtl w:val="0"/>
        </w:rPr>
        <w:t xml:space="preserve">Digital literacy is defined as the ability to utilize “communication and information technologies to locate, evaluate, generate and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highlight w:val="white"/>
          <w:u w:val="none"/>
          <w:vertAlign w:val="baseline"/>
          <w:rtl w:val="0"/>
        </w:rPr>
        <w:t xml:space="preserve">communicate information, which requires both cognitive and technical skills,” (American Library Association, 2017,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highlight w:val="white"/>
          <w:u w:val="single"/>
          <w:vertAlign w:val="baseline"/>
          <w:rtl w:val="0"/>
        </w:rPr>
        <w:t xml:space="preserve">https://literacy.ala.org/digital-literacy/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highlight w:val="white"/>
          <w:u w:val="none"/>
          <w:vertAlign w:val="baseline"/>
          <w:rtl w:val="0"/>
        </w:rPr>
        <w:t xml:space="preserve">).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015884399414062" w:right="231.2353515625" w:firstLine="8.796005249023438"/>
        <w:jc w:val="both"/>
        <w:rPr>
          <w:rFonts w:ascii="Calibri" w:cs="Calibri" w:eastAsia="Calibri" w:hAnsi="Calibri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51339721679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.989999771118164"/>
          <w:szCs w:val="21.989999771118164"/>
          <w:highlight w:val="white"/>
          <w:u w:val="none"/>
          <w:vertAlign w:val="baseline"/>
          <w:rtl w:val="0"/>
        </w:rPr>
        <w:t xml:space="preserve">Rationale and Intent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8586578369140625" w:right="31.146240234375" w:firstLine="14.95323181152343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92929"/>
          <w:sz w:val="21.989999771118164"/>
          <w:szCs w:val="21.989999771118164"/>
          <w:highlight w:val="white"/>
          <w:u w:val="none"/>
          <w:vertAlign w:val="baseline"/>
          <w:rtl w:val="0"/>
        </w:rPr>
        <w:t xml:space="preserve">Digital literacy creates new methods of learning and new ways for students to interact with their interests online and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92929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92929"/>
          <w:sz w:val="21.989999771118164"/>
          <w:szCs w:val="21.989999771118164"/>
          <w:highlight w:val="white"/>
          <w:u w:val="none"/>
          <w:vertAlign w:val="baseline"/>
          <w:rtl w:val="0"/>
        </w:rPr>
        <w:t xml:space="preserve">hrough other digital media. Students are no longer confined to just physical text when it comes to reading 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92929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92929"/>
          <w:sz w:val="21.989999771118164"/>
          <w:szCs w:val="21.989999771118164"/>
          <w:highlight w:val="white"/>
          <w:u w:val="none"/>
          <w:vertAlign w:val="baseline"/>
          <w:rtl w:val="0"/>
        </w:rPr>
        <w:t xml:space="preserve">learning more about topics of interest. Since they are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highlight w:val="white"/>
          <w:u w:val="none"/>
          <w:vertAlign w:val="baseline"/>
          <w:rtl w:val="0"/>
        </w:rPr>
        <w:t xml:space="preserve">immersed in digital environments, it is important they possess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highlight w:val="white"/>
          <w:u w:val="none"/>
          <w:vertAlign w:val="baseline"/>
          <w:rtl w:val="0"/>
        </w:rPr>
        <w:t xml:space="preserve">skills that enable them to utilize digital media effectively and ethically for collaboration, academic purposes, social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highlight w:val="white"/>
          <w:u w:val="none"/>
          <w:vertAlign w:val="baseline"/>
          <w:rtl w:val="0"/>
        </w:rPr>
        <w:t xml:space="preserve">and civic engagement and lifelong learning.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8586578369140625" w:right="31.146240234375" w:firstLine="14.953231811523438"/>
        <w:jc w:val="left"/>
        <w:rPr>
          <w:rFonts w:ascii="Calibri" w:cs="Calibri" w:eastAsia="Calibri" w:hAnsi="Calibri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.13629150390625" w:right="23.487548828125" w:firstLine="9.675598144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highlight w:val="white"/>
          <w:u w:val="none"/>
          <w:vertAlign w:val="baseline"/>
          <w:rtl w:val="0"/>
        </w:rPr>
        <w:t xml:space="preserve">Digital literacy initially focused on digital skills and stand-alone computers, but the increased use of the internet and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highlight w:val="white"/>
          <w:u w:val="none"/>
          <w:vertAlign w:val="baseline"/>
          <w:rtl w:val="0"/>
        </w:rPr>
        <w:t xml:space="preserve">social media has shifted the focus to include mobile devices. Digital literacy does not replace traditional forms of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highlight w:val="white"/>
          <w:u w:val="none"/>
          <w:vertAlign w:val="baseline"/>
          <w:rtl w:val="0"/>
        </w:rPr>
        <w:t xml:space="preserve">literacy, but rather builds on and expands skills found in traditional forms of literacy, particularly information literacy.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highlight w:val="white"/>
          <w:u w:val="none"/>
          <w:vertAlign w:val="baseline"/>
          <w:rtl w:val="0"/>
        </w:rPr>
        <w:t xml:space="preserve">It should be thought of building upon skills that form the foundation of traditional forms of literacy (Jenkins, </w:t>
      </w:r>
      <w:r w:rsidDel="00000000" w:rsidR="00000000" w:rsidRPr="00000000">
        <w:rPr>
          <w:rFonts w:ascii="Calibri" w:cs="Calibri" w:eastAsia="Calibri" w:hAnsi="Calibri"/>
          <w:i w:val="1"/>
          <w:sz w:val="21.989999771118164"/>
          <w:szCs w:val="21.989999771118164"/>
          <w:highlight w:val="white"/>
          <w:rtl w:val="0"/>
        </w:rPr>
        <w:t xml:space="preserve">Confronting the Challenges of Participatory Culture: Media Education for the 21st</w:t>
      </w:r>
      <w:r w:rsidDel="00000000" w:rsidR="00000000" w:rsidRPr="00000000">
        <w:rPr>
          <w:rFonts w:ascii="Calibri" w:cs="Calibri" w:eastAsia="Calibri" w:hAnsi="Calibri"/>
          <w:i w:val="1"/>
          <w:sz w:val="21.989999771118164"/>
          <w:szCs w:val="21.98999977111816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1.989999771118164"/>
          <w:szCs w:val="21.989999771118164"/>
          <w:highlight w:val="white"/>
          <w:rtl w:val="0"/>
        </w:rPr>
        <w:t xml:space="preserve">Century,</w:t>
      </w:r>
      <w:r w:rsidDel="00000000" w:rsidR="00000000" w:rsidRPr="00000000">
        <w:rPr>
          <w:rFonts w:ascii="Calibri" w:cs="Calibri" w:eastAsia="Calibri" w:hAnsi="Calibri"/>
          <w:sz w:val="21.989999771118164"/>
          <w:szCs w:val="21.989999771118164"/>
          <w:highlight w:val="white"/>
          <w:rtl w:val="0"/>
        </w:rPr>
        <w:t xml:space="preserve"> 2009)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highlight w:val="white"/>
          <w:u w:val="none"/>
          <w:vertAlign w:val="baseline"/>
          <w:rtl w:val="0"/>
        </w:rPr>
        <w:t xml:space="preserve">Digital literacy should be considered a part of the path to knowledge.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.13629150390625" w:right="23.487548828125" w:firstLine="9.67559814453125"/>
        <w:jc w:val="left"/>
        <w:rPr>
          <w:rFonts w:ascii="Calibri" w:cs="Calibri" w:eastAsia="Calibri" w:hAnsi="Calibri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8586578369140625" w:right="30.71533203125" w:firstLine="14.95323181152343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highlight w:val="white"/>
          <w:u w:val="none"/>
          <w:vertAlign w:val="baseline"/>
          <w:rtl w:val="0"/>
        </w:rPr>
        <w:t xml:space="preserve">In the LA&amp;S curriculum, certain skills have been prioritized, so that students have the opportunity to further develop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highlight w:val="white"/>
          <w:u w:val="none"/>
          <w:vertAlign w:val="baseline"/>
          <w:rtl w:val="0"/>
        </w:rPr>
        <w:t xml:space="preserve">hem throughout their general education course of study. Courses designated as Critical and Creative Thinking across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highlight w:val="white"/>
          <w:u w:val="none"/>
          <w:vertAlign w:val="baseline"/>
          <w:rtl w:val="0"/>
        </w:rPr>
        <w:t xml:space="preserve">he Disciplines (CCTAD) courses must address at least one of these goals as a secondary skill. Digital literacy is one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highlight w:val="white"/>
          <w:u w:val="none"/>
          <w:vertAlign w:val="baseline"/>
          <w:rtl w:val="0"/>
        </w:rPr>
        <w:t xml:space="preserve">such goal, which can be designated as a secondary skill in a CCTAD course.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8586578369140625" w:right="30.71533203125" w:firstLine="14.953231811523438"/>
        <w:jc w:val="left"/>
        <w:rPr>
          <w:rFonts w:ascii="Calibri" w:cs="Calibri" w:eastAsia="Calibri" w:hAnsi="Calibri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.2566986083984375" w:right="0" w:firstLine="0"/>
        <w:jc w:val="left"/>
        <w:rPr>
          <w:rFonts w:ascii="Calibri" w:cs="Calibri" w:eastAsia="Calibri" w:hAnsi="Calibri"/>
          <w:b w:val="1"/>
          <w:sz w:val="21.989999771118164"/>
          <w:szCs w:val="21.98999977111816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.989999771118164"/>
          <w:szCs w:val="21.989999771118164"/>
          <w:highlight w:val="white"/>
          <w:u w:val="none"/>
          <w:vertAlign w:val="baseline"/>
          <w:rtl w:val="0"/>
        </w:rPr>
        <w:t xml:space="preserve">Goal</w:t>
      </w:r>
      <w:r w:rsidDel="00000000" w:rsidR="00000000" w:rsidRPr="00000000">
        <w:rPr>
          <w:rFonts w:ascii="Calibri" w:cs="Calibri" w:eastAsia="Calibri" w:hAnsi="Calibri"/>
          <w:b w:val="1"/>
          <w:sz w:val="21.989999771118164"/>
          <w:szCs w:val="21.989999771118164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(approved as a definition for critical thinking in AUC60, 2019)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.13629150390625" w:right="0" w:firstLine="9.67559814453125"/>
        <w:jc w:val="left"/>
        <w:rPr>
          <w:rFonts w:ascii="Calibri" w:cs="Calibri" w:eastAsia="Calibri" w:hAnsi="Calibri"/>
          <w:sz w:val="21.989999771118164"/>
          <w:szCs w:val="21.98999977111816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highlight w:val="white"/>
          <w:u w:val="none"/>
          <w:vertAlign w:val="baseline"/>
          <w:rtl w:val="0"/>
        </w:rPr>
        <w:t xml:space="preserve">Fitchburg State University students will </w:t>
      </w:r>
      <w:r w:rsidDel="00000000" w:rsidR="00000000" w:rsidRPr="00000000">
        <w:rPr>
          <w:rFonts w:ascii="Calibri" w:cs="Calibri" w:eastAsia="Calibri" w:hAnsi="Calibri"/>
          <w:sz w:val="21.989999771118164"/>
          <w:szCs w:val="21.989999771118164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sz w:val="21.989999771118164"/>
          <w:szCs w:val="21.989999771118164"/>
          <w:rtl w:val="0"/>
        </w:rPr>
        <w:t xml:space="preserve">ffectively use information and communication technologies to explore ideas, solve problems, and find, evaluate, create, and communicate information in ways that require both cognitive and technical skills.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.13629150390625" w:right="0" w:firstLine="9.67559814453125"/>
        <w:jc w:val="left"/>
        <w:rPr>
          <w:rFonts w:ascii="Calibri" w:cs="Calibri" w:eastAsia="Calibri" w:hAnsi="Calibri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51339721679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.989999771118164"/>
          <w:szCs w:val="21.989999771118164"/>
          <w:highlight w:val="white"/>
          <w:u w:val="none"/>
          <w:vertAlign w:val="baseline"/>
          <w:rtl w:val="0"/>
        </w:rPr>
        <w:t xml:space="preserve">Potential Course Objectives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7.9675292968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highlight w:val="white"/>
          <w:u w:val="none"/>
          <w:vertAlign w:val="baseline"/>
          <w:rtl w:val="0"/>
        </w:rPr>
        <w:t xml:space="preserve">he objectives below are recommended as models for general education course syllabi. The list is not meant to be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highlight w:val="white"/>
          <w:u w:val="none"/>
          <w:vertAlign w:val="baseline"/>
          <w:rtl w:val="0"/>
        </w:rPr>
        <w:t xml:space="preserve">complete. Faculty should feel free to adopt these as course objectives, or they may develop their own.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Students will be able to: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103.0322265625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Use technical and cognitive skills to find, understand, evaluate, create, and communicate digital information in a wide variety of formats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507.802734375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Effectively and appropriately use a number of technologies to locate and retrieve information, interpret results, and judge the quality of that information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1039.183349609375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Explore the relationship between technology, personal privacy, and responsible and ethical use of information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Recognize the usefulness of technology for life-long learning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Use skills and technology to communicate and collaborate effectively with others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highlight w:val="white"/>
          <w:u w:val="none"/>
          <w:vertAlign w:val="baseline"/>
          <w:rtl w:val="0"/>
        </w:rPr>
        <w:t xml:space="preserve">Ethically and legally use digital media and materials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libri" w:cs="Calibri" w:eastAsia="Calibri" w:hAnsi="Calibri"/>
          <w:sz w:val="21.989999771118164"/>
          <w:szCs w:val="21.989999771118164"/>
          <w:u w:val="none"/>
        </w:rPr>
      </w:pPr>
      <w:r w:rsidDel="00000000" w:rsidR="00000000" w:rsidRPr="00000000">
        <w:rPr>
          <w:rFonts w:ascii="Calibri" w:cs="Calibri" w:eastAsia="Calibri" w:hAnsi="Calibri"/>
          <w:sz w:val="21.989999771118164"/>
          <w:szCs w:val="21.989999771118164"/>
          <w:rtl w:val="0"/>
        </w:rPr>
        <w:t xml:space="preserve">Leverage multimedia compositional skills to create interactive digital reports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libri" w:cs="Calibri" w:eastAsia="Calibri" w:hAnsi="Calibri"/>
          <w:sz w:val="21.989999771118164"/>
          <w:szCs w:val="21.989999771118164"/>
          <w:u w:val="none"/>
        </w:rPr>
      </w:pPr>
      <w:r w:rsidDel="00000000" w:rsidR="00000000" w:rsidRPr="00000000">
        <w:rPr>
          <w:rFonts w:ascii="Calibri" w:cs="Calibri" w:eastAsia="Calibri" w:hAnsi="Calibri"/>
          <w:sz w:val="21.989999771118164"/>
          <w:szCs w:val="21.989999771118164"/>
          <w:rtl w:val="0"/>
        </w:rPr>
        <w:t xml:space="preserve">Optimize web designs for improved site navigation and user experience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libri" w:cs="Calibri" w:eastAsia="Calibri" w:hAnsi="Calibri"/>
          <w:sz w:val="21.989999771118164"/>
          <w:szCs w:val="21.989999771118164"/>
          <w:u w:val="none"/>
        </w:rPr>
      </w:pPr>
      <w:r w:rsidDel="00000000" w:rsidR="00000000" w:rsidRPr="00000000">
        <w:rPr>
          <w:rFonts w:ascii="Calibri" w:cs="Calibri" w:eastAsia="Calibri" w:hAnsi="Calibri"/>
          <w:sz w:val="21.989999771118164"/>
          <w:szCs w:val="21.989999771118164"/>
          <w:rtl w:val="0"/>
        </w:rPr>
        <w:t xml:space="preserve">Adapt open-source programs to meet project-specific needs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libri" w:cs="Calibri" w:eastAsia="Calibri" w:hAnsi="Calibri"/>
          <w:sz w:val="21.989999771118164"/>
          <w:szCs w:val="21.989999771118164"/>
          <w:u w:val="none"/>
        </w:rPr>
      </w:pPr>
      <w:r w:rsidDel="00000000" w:rsidR="00000000" w:rsidRPr="00000000">
        <w:rPr>
          <w:rFonts w:ascii="Calibri" w:cs="Calibri" w:eastAsia="Calibri" w:hAnsi="Calibri"/>
          <w:sz w:val="21.989999771118164"/>
          <w:szCs w:val="21.989999771118164"/>
          <w:rtl w:val="0"/>
        </w:rPr>
        <w:t xml:space="preserve">Use computational tools to analyze and visualize data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libri" w:cs="Calibri" w:eastAsia="Calibri" w:hAnsi="Calibri"/>
          <w:sz w:val="21.989999771118164"/>
          <w:szCs w:val="21.989999771118164"/>
          <w:u w:val="none"/>
        </w:rPr>
      </w:pPr>
      <w:r w:rsidDel="00000000" w:rsidR="00000000" w:rsidRPr="00000000">
        <w:rPr>
          <w:rFonts w:ascii="Calibri" w:cs="Calibri" w:eastAsia="Calibri" w:hAnsi="Calibri"/>
          <w:sz w:val="21.989999771118164"/>
          <w:szCs w:val="21.989999771118164"/>
          <w:rtl w:val="0"/>
        </w:rPr>
        <w:t xml:space="preserve">Apply best practices for encoding and structuring qualitative data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305.59814453125" w:hanging="360"/>
        <w:jc w:val="left"/>
        <w:rPr>
          <w:rFonts w:ascii="Calibri" w:cs="Calibri" w:eastAsia="Calibri" w:hAnsi="Calibri"/>
          <w:sz w:val="21.989999771118164"/>
          <w:szCs w:val="21.98999977111816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Use skills and technology to actively participate in civic society and contribute to a vibrant, informed, and engaged community. (ALA Digital Literacy Taskforce,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1.989999771118164"/>
            <w:szCs w:val="21.989999771118164"/>
            <w:u w:val="single"/>
            <w:shd w:fill="auto" w:val="clear"/>
            <w:vertAlign w:val="baseline"/>
            <w:rtl w:val="0"/>
          </w:rPr>
          <w:t xml:space="preserve">What is Digital Literacy</w:t>
        </w:r>
      </w:hyperlink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1.989999771118164"/>
            <w:szCs w:val="21.989999771118164"/>
            <w:u w:val="single"/>
            <w:rtl w:val="0"/>
          </w:rPr>
          <w:t xml:space="preserve">?</w:t>
        </w:r>
      </w:hyperlink>
      <w:r w:rsidDel="00000000" w:rsidR="00000000" w:rsidRPr="00000000">
        <w:rPr>
          <w:rFonts w:ascii="Calibri" w:cs="Calibri" w:eastAsia="Calibri" w:hAnsi="Calibri"/>
          <w:sz w:val="21.989999771118164"/>
          <w:szCs w:val="21.989999771118164"/>
          <w:rtl w:val="0"/>
        </w:rPr>
        <w:t xml:space="preserve"> 2011)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fafafb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863.9999999999999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dla101.org/wp-content/uploads/2015/07/what-is-digilit-2.pdf" TargetMode="External"/><Relationship Id="rId7" Type="http://schemas.openxmlformats.org/officeDocument/2006/relationships/hyperlink" Target="http://www.dla101.org/wp-content/uploads/2015/07/what-is-digilit-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